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BF" w:rsidRPr="00781B6D" w:rsidRDefault="00BA2CBF" w:rsidP="00781B6D">
      <w:pPr>
        <w:keepLines/>
        <w:numPr>
          <w:ilvl w:val="0"/>
          <w:numId w:val="6"/>
        </w:numPr>
        <w:spacing w:before="240"/>
        <w:ind w:left="357" w:hanging="357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bookmarkStart w:id="0" w:name="_GoBack"/>
      <w:bookmarkEnd w:id="0"/>
      <w:r w:rsidRPr="00781B6D">
        <w:rPr>
          <w:rFonts w:ascii="Arial" w:eastAsia="Times New Roman" w:hAnsi="Arial" w:cs="Arial"/>
          <w:sz w:val="22"/>
          <w:szCs w:val="22"/>
          <w:lang w:val="en-US"/>
        </w:rPr>
        <w:t xml:space="preserve">Section 208 of the </w:t>
      </w:r>
      <w:r w:rsidRPr="00781B6D">
        <w:rPr>
          <w:rFonts w:ascii="Arial" w:eastAsia="Times New Roman" w:hAnsi="Arial" w:cs="Arial"/>
          <w:i/>
          <w:sz w:val="22"/>
          <w:szCs w:val="22"/>
          <w:lang w:val="en-US"/>
        </w:rPr>
        <w:t xml:space="preserve">Guardianship and Administration Act 2000 </w:t>
      </w:r>
      <w:r w:rsidRPr="00781B6D">
        <w:rPr>
          <w:rFonts w:ascii="Arial" w:eastAsia="Times New Roman" w:hAnsi="Arial" w:cs="Arial"/>
          <w:sz w:val="22"/>
          <w:szCs w:val="22"/>
          <w:lang w:val="en-US"/>
        </w:rPr>
        <w:t>(the Act) provides that there must be a Public Advocate.</w:t>
      </w:r>
    </w:p>
    <w:p w:rsidR="00BA2CBF" w:rsidRPr="00781B6D" w:rsidRDefault="00BA2CBF">
      <w:pPr>
        <w:numPr>
          <w:ilvl w:val="0"/>
          <w:numId w:val="6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Section 209 of the Act outlines </w:t>
      </w:r>
      <w:r w:rsidR="00DC3B65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that </w:t>
      </w:r>
      <w:r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the Public Advocate has the following functions: </w:t>
      </w:r>
    </w:p>
    <w:p w:rsidR="00BA2CBF" w:rsidRPr="00781B6D" w:rsidRDefault="00BA2CBF" w:rsidP="00DC3B65">
      <w:pPr>
        <w:numPr>
          <w:ilvl w:val="1"/>
          <w:numId w:val="7"/>
        </w:numPr>
        <w:tabs>
          <w:tab w:val="num" w:pos="851"/>
        </w:tabs>
        <w:spacing w:before="120"/>
        <w:ind w:left="851" w:hanging="425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>promoting and protecting the rights of adults with impaired capacity for a matter;</w:t>
      </w:r>
    </w:p>
    <w:p w:rsidR="00BA2CBF" w:rsidRPr="00781B6D" w:rsidRDefault="00BA2CBF" w:rsidP="00DC3B65">
      <w:pPr>
        <w:numPr>
          <w:ilvl w:val="1"/>
          <w:numId w:val="7"/>
        </w:numPr>
        <w:tabs>
          <w:tab w:val="num" w:pos="851"/>
        </w:tabs>
        <w:spacing w:before="120"/>
        <w:ind w:left="851" w:hanging="425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>promoting the protection of the adults from neglect, exploitation or abuse;</w:t>
      </w:r>
    </w:p>
    <w:p w:rsidR="00BA2CBF" w:rsidRPr="00781B6D" w:rsidRDefault="00BA2CBF" w:rsidP="00DC3B65">
      <w:pPr>
        <w:numPr>
          <w:ilvl w:val="1"/>
          <w:numId w:val="7"/>
        </w:numPr>
        <w:tabs>
          <w:tab w:val="num" w:pos="851"/>
        </w:tabs>
        <w:spacing w:before="120"/>
        <w:ind w:left="851" w:hanging="425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>encouraging the development of programs to help the adults to reach the greatest practicable degree of autonomy;</w:t>
      </w:r>
    </w:p>
    <w:p w:rsidR="00BA2CBF" w:rsidRPr="00781B6D" w:rsidRDefault="00BA2CBF" w:rsidP="00DC3B65">
      <w:pPr>
        <w:numPr>
          <w:ilvl w:val="1"/>
          <w:numId w:val="7"/>
        </w:numPr>
        <w:tabs>
          <w:tab w:val="num" w:pos="851"/>
        </w:tabs>
        <w:spacing w:before="120"/>
        <w:ind w:left="851" w:hanging="425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>promoting the provision of services and facilities for the adults; and</w:t>
      </w:r>
    </w:p>
    <w:p w:rsidR="00BA2CBF" w:rsidRPr="00781B6D" w:rsidRDefault="00BA2CBF" w:rsidP="00DC3B65">
      <w:pPr>
        <w:numPr>
          <w:ilvl w:val="1"/>
          <w:numId w:val="7"/>
        </w:numPr>
        <w:tabs>
          <w:tab w:val="num" w:pos="851"/>
        </w:tabs>
        <w:spacing w:before="120"/>
        <w:ind w:left="851" w:hanging="425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>monitoring and reviewing the delivery of services and facilities to the adults.</w:t>
      </w:r>
    </w:p>
    <w:p w:rsidR="00BC67D4" w:rsidRPr="00781B6D" w:rsidRDefault="00BC67D4">
      <w:pPr>
        <w:numPr>
          <w:ilvl w:val="0"/>
          <w:numId w:val="6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>Ms</w:t>
      </w:r>
      <w:r w:rsidR="007F5F44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Jodie</w:t>
      </w:r>
      <w:r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Griffiths-Cook was appointed as the Public Advocate from 13</w:t>
      </w:r>
      <w:r w:rsidR="007F5F44">
        <w:rPr>
          <w:rFonts w:ascii="Arial" w:eastAsia="Times New Roman" w:hAnsi="Arial" w:cs="Arial"/>
          <w:color w:val="auto"/>
          <w:sz w:val="22"/>
          <w:szCs w:val="22"/>
          <w:lang w:val="en-US"/>
        </w:rPr>
        <w:t> </w:t>
      </w:r>
      <w:r w:rsidR="007F5F44"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>August</w:t>
      </w:r>
      <w:r w:rsidR="007F5F44">
        <w:rPr>
          <w:rFonts w:ascii="Arial" w:eastAsia="Times New Roman" w:hAnsi="Arial" w:cs="Arial"/>
          <w:color w:val="auto"/>
          <w:sz w:val="22"/>
          <w:szCs w:val="22"/>
          <w:lang w:val="en-US"/>
        </w:rPr>
        <w:t> </w:t>
      </w:r>
      <w:r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2012, for a term of three years, following an extensive advertising and recruitment process. </w:t>
      </w:r>
    </w:p>
    <w:p w:rsidR="001D1F0E" w:rsidRPr="00781B6D" w:rsidRDefault="001D1F0E">
      <w:pPr>
        <w:numPr>
          <w:ilvl w:val="0"/>
          <w:numId w:val="6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>Section 214 of the Act provides that:</w:t>
      </w:r>
    </w:p>
    <w:p w:rsidR="001D1F0E" w:rsidRPr="00781B6D" w:rsidRDefault="001D1F0E" w:rsidP="00DC3B65">
      <w:pPr>
        <w:pStyle w:val="ListParagraph"/>
        <w:numPr>
          <w:ilvl w:val="0"/>
          <w:numId w:val="10"/>
        </w:numPr>
        <w:spacing w:before="120"/>
        <w:contextualSpacing w:val="0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>for selecting a person for recommendation for appointment as the Public Advocate, the Minister must advertise for applications from appropriately qualified persons to be considered for selection;</w:t>
      </w:r>
    </w:p>
    <w:p w:rsidR="001D1F0E" w:rsidRPr="00781B6D" w:rsidRDefault="001D1F0E" w:rsidP="00DC3B65">
      <w:pPr>
        <w:numPr>
          <w:ilvl w:val="0"/>
          <w:numId w:val="10"/>
        </w:numPr>
        <w:spacing w:before="120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>the Minister may recommend to the Governor in Council a person for appointment as the Public Advocate only if subsection (1) has been complied with for the appointment; and</w:t>
      </w:r>
    </w:p>
    <w:p w:rsidR="001D1F0E" w:rsidRPr="00781B6D" w:rsidRDefault="001D1F0E" w:rsidP="00DC3B65">
      <w:pPr>
        <w:numPr>
          <w:ilvl w:val="0"/>
          <w:numId w:val="10"/>
        </w:numPr>
        <w:spacing w:before="120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>subsections (1) and (2) do not apply to the reappointment of a person as the Public Advocate.</w:t>
      </w:r>
    </w:p>
    <w:p w:rsidR="00BA2CBF" w:rsidRPr="00781B6D" w:rsidRDefault="005F41FC">
      <w:pPr>
        <w:numPr>
          <w:ilvl w:val="0"/>
          <w:numId w:val="6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781B6D">
        <w:rPr>
          <w:rFonts w:ascii="Arial" w:eastAsia="Times New Roman" w:hAnsi="Arial" w:cs="Arial"/>
          <w:color w:val="auto"/>
          <w:sz w:val="22"/>
          <w:szCs w:val="22"/>
          <w:u w:val="single"/>
          <w:lang w:val="en-US"/>
        </w:rPr>
        <w:t xml:space="preserve">Cabinet </w:t>
      </w:r>
      <w:r w:rsidR="00BA2CBF" w:rsidRPr="00781B6D">
        <w:rPr>
          <w:rFonts w:ascii="Arial" w:eastAsia="Times New Roman" w:hAnsi="Arial" w:cs="Arial"/>
          <w:color w:val="auto"/>
          <w:sz w:val="22"/>
          <w:szCs w:val="22"/>
          <w:u w:val="single"/>
          <w:lang w:val="en-US"/>
        </w:rPr>
        <w:t>approved</w:t>
      </w:r>
      <w:r w:rsidR="00BA2CBF"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that Ms Griffiths-Cook be recommended to the Governor in Council for reappointment as the Public Advocate for a term o</w:t>
      </w:r>
      <w:r w:rsidR="00781205"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>f three years commencing from 13</w:t>
      </w:r>
      <w:r w:rsidR="00BA2CBF"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August 2015 up to and including </w:t>
      </w:r>
      <w:r w:rsidR="00781205"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>12</w:t>
      </w:r>
      <w:r w:rsidR="00BA2CBF" w:rsidRPr="00781B6D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August 2018. </w:t>
      </w:r>
    </w:p>
    <w:p w:rsidR="005A3391" w:rsidRPr="00781B6D" w:rsidRDefault="005A3391" w:rsidP="00DC3B65">
      <w:pPr>
        <w:numPr>
          <w:ilvl w:val="0"/>
          <w:numId w:val="6"/>
        </w:numPr>
        <w:spacing w:before="360"/>
        <w:jc w:val="both"/>
        <w:rPr>
          <w:rFonts w:ascii="Arial" w:eastAsia="Times New Roman" w:hAnsi="Arial" w:cs="Arial"/>
          <w:i/>
          <w:color w:val="auto"/>
          <w:sz w:val="22"/>
          <w:szCs w:val="22"/>
          <w:u w:val="single"/>
          <w:lang w:val="en-US"/>
        </w:rPr>
      </w:pPr>
      <w:r w:rsidRPr="00781B6D">
        <w:rPr>
          <w:rFonts w:ascii="Arial" w:eastAsia="Times New Roman" w:hAnsi="Arial" w:cs="Arial"/>
          <w:i/>
          <w:color w:val="auto"/>
          <w:sz w:val="22"/>
          <w:szCs w:val="22"/>
          <w:u w:val="single"/>
          <w:lang w:val="en-US"/>
        </w:rPr>
        <w:t>Attachments</w:t>
      </w:r>
    </w:p>
    <w:p w:rsidR="005A3391" w:rsidRDefault="005A3391" w:rsidP="00DC3B65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p w:rsidR="00447C9F" w:rsidRPr="00781B6D" w:rsidRDefault="00447C9F" w:rsidP="00781B6D">
      <w:p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</w:p>
    <w:sectPr w:rsidR="00447C9F" w:rsidRPr="00781B6D" w:rsidSect="00AA7C7F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EAC" w:rsidRDefault="00523EAC">
      <w:r>
        <w:separator/>
      </w:r>
    </w:p>
  </w:endnote>
  <w:endnote w:type="continuationSeparator" w:id="0">
    <w:p w:rsidR="00523EAC" w:rsidRDefault="0052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EAC" w:rsidRDefault="00523EAC">
      <w:r>
        <w:separator/>
      </w:r>
    </w:p>
  </w:footnote>
  <w:footnote w:type="continuationSeparator" w:id="0">
    <w:p w:rsidR="00523EAC" w:rsidRDefault="0052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1" w:rsidRPr="00937A4A" w:rsidRDefault="005A3391" w:rsidP="005A339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5A3391" w:rsidRPr="00937A4A" w:rsidRDefault="005A3391" w:rsidP="005A339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5A3391" w:rsidRPr="00937A4A" w:rsidRDefault="005A3391" w:rsidP="005A339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2015</w:t>
    </w:r>
  </w:p>
  <w:p w:rsidR="005A3391" w:rsidRPr="003A6114" w:rsidRDefault="005A3391" w:rsidP="005A3391">
    <w:pPr>
      <w:pStyle w:val="Header"/>
      <w:spacing w:before="120"/>
      <w:rPr>
        <w:rFonts w:ascii="Arial" w:hAnsi="Arial" w:cs="Arial"/>
        <w:b/>
        <w:sz w:val="22"/>
        <w:u w:val="single"/>
      </w:rPr>
    </w:pPr>
    <w:r>
      <w:rPr>
        <w:rFonts w:ascii="Arial" w:hAnsi="Arial" w:cs="Arial"/>
        <w:b/>
        <w:sz w:val="22"/>
        <w:u w:val="single"/>
      </w:rPr>
      <w:t>Rea</w:t>
    </w:r>
    <w:r w:rsidRPr="003A6114">
      <w:rPr>
        <w:rFonts w:ascii="Arial" w:hAnsi="Arial" w:cs="Arial"/>
        <w:b/>
        <w:sz w:val="22"/>
        <w:u w:val="single"/>
      </w:rPr>
      <w:t xml:space="preserve">ppointment of </w:t>
    </w:r>
    <w:r>
      <w:rPr>
        <w:rFonts w:ascii="Arial" w:hAnsi="Arial" w:cs="Arial"/>
        <w:b/>
        <w:sz w:val="22"/>
        <w:u w:val="single"/>
      </w:rPr>
      <w:t>the Public Advocate</w:t>
    </w:r>
  </w:p>
  <w:p w:rsidR="005A3391" w:rsidRDefault="005A3391" w:rsidP="005A3391">
    <w:pPr>
      <w:pStyle w:val="Header"/>
      <w:spacing w:before="120"/>
      <w:rPr>
        <w:rFonts w:ascii="Arial" w:hAnsi="Arial" w:cs="Arial"/>
        <w:b/>
        <w:sz w:val="22"/>
        <w:u w:val="single"/>
      </w:rPr>
    </w:pPr>
    <w:r w:rsidRPr="003A6114">
      <w:rPr>
        <w:rFonts w:ascii="Arial" w:hAnsi="Arial" w:cs="Arial"/>
        <w:b/>
        <w:sz w:val="22"/>
        <w:u w:val="single"/>
      </w:rPr>
      <w:t>Attorney-General and Minister for Justice</w:t>
    </w:r>
    <w:r>
      <w:rPr>
        <w:rFonts w:ascii="Arial" w:hAnsi="Arial" w:cs="Arial"/>
        <w:b/>
        <w:sz w:val="22"/>
        <w:u w:val="single"/>
      </w:rPr>
      <w:t xml:space="preserve"> and Minister for Training and Skills</w:t>
    </w:r>
  </w:p>
  <w:p w:rsidR="002B7895" w:rsidRPr="003D3E11" w:rsidRDefault="002B7895" w:rsidP="00781B6D">
    <w:pPr>
      <w:pStyle w:val="Header"/>
      <w:pBdr>
        <w:bottom w:val="single" w:sz="4" w:space="1" w:color="auto"/>
      </w:pBdr>
      <w:jc w:val="right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302D"/>
    <w:multiLevelType w:val="hybridMultilevel"/>
    <w:tmpl w:val="B0843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438D"/>
    <w:multiLevelType w:val="hybridMultilevel"/>
    <w:tmpl w:val="AB86DE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72E34"/>
    <w:multiLevelType w:val="multilevel"/>
    <w:tmpl w:val="4FA8767C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A15ECF"/>
    <w:multiLevelType w:val="hybridMultilevel"/>
    <w:tmpl w:val="0CC2EA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F1520A8"/>
    <w:multiLevelType w:val="hybridMultilevel"/>
    <w:tmpl w:val="E3DADD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1F5BFA"/>
    <w:multiLevelType w:val="hybridMultilevel"/>
    <w:tmpl w:val="6CAC63E6"/>
    <w:lvl w:ilvl="0" w:tplc="897E4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D61EF"/>
    <w:multiLevelType w:val="hybridMultilevel"/>
    <w:tmpl w:val="494EB7A8"/>
    <w:lvl w:ilvl="0" w:tplc="20EEB7C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662D1"/>
    <w:multiLevelType w:val="hybridMultilevel"/>
    <w:tmpl w:val="971A2450"/>
    <w:lvl w:ilvl="0" w:tplc="2E888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A3DB0"/>
    <w:multiLevelType w:val="hybridMultilevel"/>
    <w:tmpl w:val="B48AC82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380916"/>
    <w:multiLevelType w:val="hybridMultilevel"/>
    <w:tmpl w:val="6748B9F8"/>
    <w:lvl w:ilvl="0" w:tplc="C82A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1022"/>
        </w:tabs>
        <w:ind w:left="1022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7F176F87"/>
    <w:multiLevelType w:val="hybridMultilevel"/>
    <w:tmpl w:val="1B587AEE"/>
    <w:lvl w:ilvl="0" w:tplc="F9B89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FC"/>
    <w:rsid w:val="0001017D"/>
    <w:rsid w:val="00022D2B"/>
    <w:rsid w:val="0007131D"/>
    <w:rsid w:val="00095FE5"/>
    <w:rsid w:val="000A2149"/>
    <w:rsid w:val="00151621"/>
    <w:rsid w:val="001608BB"/>
    <w:rsid w:val="00162317"/>
    <w:rsid w:val="001D1F0E"/>
    <w:rsid w:val="00201637"/>
    <w:rsid w:val="00220468"/>
    <w:rsid w:val="002B7895"/>
    <w:rsid w:val="002E18DA"/>
    <w:rsid w:val="003A6114"/>
    <w:rsid w:val="003B2061"/>
    <w:rsid w:val="003C5366"/>
    <w:rsid w:val="003D3E11"/>
    <w:rsid w:val="003F173C"/>
    <w:rsid w:val="0042576C"/>
    <w:rsid w:val="004348C1"/>
    <w:rsid w:val="00447C9F"/>
    <w:rsid w:val="0046299A"/>
    <w:rsid w:val="00482646"/>
    <w:rsid w:val="004C024C"/>
    <w:rsid w:val="00523EAC"/>
    <w:rsid w:val="005A3391"/>
    <w:rsid w:val="005F41FC"/>
    <w:rsid w:val="006F0F44"/>
    <w:rsid w:val="00781205"/>
    <w:rsid w:val="00781B6D"/>
    <w:rsid w:val="007F5F44"/>
    <w:rsid w:val="008A581D"/>
    <w:rsid w:val="008C5A62"/>
    <w:rsid w:val="00941337"/>
    <w:rsid w:val="00982AB0"/>
    <w:rsid w:val="009A25E7"/>
    <w:rsid w:val="009E62F6"/>
    <w:rsid w:val="00AA7C7F"/>
    <w:rsid w:val="00AC6342"/>
    <w:rsid w:val="00B62525"/>
    <w:rsid w:val="00BA2CBF"/>
    <w:rsid w:val="00BC67D4"/>
    <w:rsid w:val="00BE4F91"/>
    <w:rsid w:val="00C06A32"/>
    <w:rsid w:val="00C43AFE"/>
    <w:rsid w:val="00C611B2"/>
    <w:rsid w:val="00CF1F94"/>
    <w:rsid w:val="00CF77CC"/>
    <w:rsid w:val="00DC3B65"/>
    <w:rsid w:val="00E46CDE"/>
    <w:rsid w:val="00F20503"/>
    <w:rsid w:val="00F45091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FC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5F41FC"/>
    <w:rPr>
      <w:rFonts w:ascii="Calibri" w:eastAsia="Calibri" w:hAnsi="Calibri"/>
      <w:color w:val="000000"/>
      <w:sz w:val="24"/>
      <w:lang w:eastAsia="en-AU"/>
    </w:rPr>
  </w:style>
  <w:style w:type="paragraph" w:styleId="Header">
    <w:name w:val="header"/>
    <w:basedOn w:val="Normal"/>
    <w:link w:val="HeaderChar"/>
    <w:uiPriority w:val="99"/>
    <w:rsid w:val="005F41FC"/>
    <w:pPr>
      <w:tabs>
        <w:tab w:val="center" w:pos="4513"/>
        <w:tab w:val="right" w:pos="9026"/>
      </w:tabs>
    </w:pPr>
    <w:rPr>
      <w:rFonts w:ascii="Calibri" w:hAnsi="Calibri"/>
      <w:szCs w:val="22"/>
    </w:rPr>
  </w:style>
  <w:style w:type="character" w:customStyle="1" w:styleId="HeaderChar1">
    <w:name w:val="Header Char1"/>
    <w:uiPriority w:val="99"/>
    <w:semiHidden/>
    <w:rsid w:val="005F41FC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5FE5"/>
    <w:rPr>
      <w:rFonts w:ascii="Segoe UI" w:eastAsia="Calibri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095F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2C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A2CBF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customStyle="1" w:styleId="Cabinet2text">
    <w:name w:val="Cabinet 2 text"/>
    <w:basedOn w:val="Normal"/>
    <w:rsid w:val="001D1F0E"/>
    <w:pPr>
      <w:numPr>
        <w:ilvl w:val="1"/>
        <w:numId w:val="11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1D1F0E"/>
    <w:pPr>
      <w:numPr>
        <w:ilvl w:val="2"/>
      </w:numPr>
    </w:pPr>
  </w:style>
  <w:style w:type="paragraph" w:customStyle="1" w:styleId="Cabinet4text">
    <w:name w:val="Cabinet 4 text"/>
    <w:basedOn w:val="Cabinet2text"/>
    <w:rsid w:val="001D1F0E"/>
    <w:pPr>
      <w:numPr>
        <w:ilvl w:val="3"/>
      </w:numPr>
    </w:pPr>
  </w:style>
  <w:style w:type="numbering" w:customStyle="1" w:styleId="cabinet">
    <w:name w:val="cabinet"/>
    <w:rsid w:val="001D1F0E"/>
    <w:pPr>
      <w:numPr>
        <w:numId w:val="11"/>
      </w:numPr>
    </w:pPr>
  </w:style>
  <w:style w:type="paragraph" w:customStyle="1" w:styleId="StyleJustified">
    <w:name w:val="Style Justified"/>
    <w:basedOn w:val="Normal"/>
    <w:rsid w:val="001D1F0E"/>
    <w:pPr>
      <w:numPr>
        <w:numId w:val="11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1D1F0E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1315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1559</CharactersWithSpaces>
  <SharedDoc>false</SharedDoc>
  <HyperlinkBase>https://www.cabinet.qld.gov.au/documents/2015/Jul/ApptPubAdv/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2015-03-17T05:14:00Z</cp:lastPrinted>
  <dcterms:created xsi:type="dcterms:W3CDTF">2017-10-25T01:32:00Z</dcterms:created>
  <dcterms:modified xsi:type="dcterms:W3CDTF">2018-03-06T01:28:00Z</dcterms:modified>
  <cp:category>Disability_Services,Significant_Appointments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-1411725602</vt:i4>
  </property>
  <property fmtid="{D5CDD505-2E9C-101B-9397-08002B2CF9AE}" pid="3" name="_NewReviewCycle">
    <vt:lpwstr/>
  </property>
  <property fmtid="{D5CDD505-2E9C-101B-9397-08002B2CF9AE}" pid="4" name="_PreviousAdHocReviewCycleID">
    <vt:i4>-2017288431</vt:i4>
  </property>
  <property fmtid="{D5CDD505-2E9C-101B-9397-08002B2CF9AE}" pid="5" name="_ReviewingToolsShownOnce">
    <vt:lpwstr/>
  </property>
</Properties>
</file>